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635" w:rsidRDefault="008E1635" w:rsidP="008635E0">
      <w:pPr>
        <w:spacing w:line="480" w:lineRule="auto"/>
        <w:contextualSpacing/>
      </w:pPr>
    </w:p>
    <w:p w:rsidR="008E1635" w:rsidRDefault="008E1635" w:rsidP="008635E0">
      <w:pPr>
        <w:spacing w:line="480" w:lineRule="auto"/>
        <w:contextualSpacing/>
      </w:pPr>
    </w:p>
    <w:p w:rsidR="00C05477" w:rsidRDefault="00F73164" w:rsidP="008635E0">
      <w:pPr>
        <w:spacing w:line="480" w:lineRule="auto"/>
        <w:contextualSpacing/>
      </w:pPr>
      <w:r>
        <w:rPr>
          <w:noProof/>
          <w:lang w:val="en-GB" w:eastAsia="en-GB"/>
        </w:rPr>
        <mc:AlternateContent>
          <mc:Choice Requires="wps">
            <w:drawing>
              <wp:anchor distT="0" distB="0" distL="114300" distR="114300" simplePos="0" relativeHeight="251663360" behindDoc="0" locked="0" layoutInCell="1" allowOverlap="1" wp14:anchorId="2613D7BD" wp14:editId="62483AAF">
                <wp:simplePos x="0" y="0"/>
                <wp:positionH relativeFrom="column">
                  <wp:posOffset>2246585</wp:posOffset>
                </wp:positionH>
                <wp:positionV relativeFrom="paragraph">
                  <wp:posOffset>1978572</wp:posOffset>
                </wp:positionV>
                <wp:extent cx="2025869" cy="1481959"/>
                <wp:effectExtent l="38100" t="19050" r="12700" b="23495"/>
                <wp:wrapNone/>
                <wp:docPr id="5" name="Up Arrow 5"/>
                <wp:cNvGraphicFramePr/>
                <a:graphic xmlns:a="http://schemas.openxmlformats.org/drawingml/2006/main">
                  <a:graphicData uri="http://schemas.microsoft.com/office/word/2010/wordprocessingShape">
                    <wps:wsp>
                      <wps:cNvSpPr/>
                      <wps:spPr>
                        <a:xfrm>
                          <a:off x="0" y="0"/>
                          <a:ext cx="2025869" cy="1481959"/>
                        </a:xfrm>
                        <a:prstGeom prst="upArrow">
                          <a:avLst/>
                        </a:prstGeom>
                      </wps:spPr>
                      <wps:style>
                        <a:lnRef idx="2">
                          <a:schemeClr val="accent6"/>
                        </a:lnRef>
                        <a:fillRef idx="1">
                          <a:schemeClr val="lt1"/>
                        </a:fillRef>
                        <a:effectRef idx="0">
                          <a:schemeClr val="accent6"/>
                        </a:effectRef>
                        <a:fontRef idx="minor">
                          <a:schemeClr val="dk1"/>
                        </a:fontRef>
                      </wps:style>
                      <wps:txbx>
                        <w:txbxContent>
                          <w:p w:rsidR="00F73164" w:rsidRPr="00F73164" w:rsidRDefault="00F73164" w:rsidP="00F73164">
                            <w:pPr>
                              <w:jc w:val="center"/>
                              <w:rPr>
                                <w:rFonts w:ascii="Times New Roman" w:hAnsi="Times New Roman" w:cs="Times New Roman"/>
                                <w:b/>
                                <w:sz w:val="24"/>
                                <w:szCs w:val="24"/>
                              </w:rPr>
                            </w:pPr>
                            <w:r w:rsidRPr="00F73164">
                              <w:rPr>
                                <w:rFonts w:ascii="Times New Roman" w:hAnsi="Times New Roman" w:cs="Times New Roman"/>
                                <w:b/>
                                <w:sz w:val="24"/>
                                <w:szCs w:val="24"/>
                              </w:rPr>
                              <w:t>Threat of substitution products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5" o:spid="_x0000_s1026" type="#_x0000_t68" style="position:absolute;margin-left:176.9pt;margin-top:155.8pt;width:159.5pt;height:116.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" adj="10800" fillcolor="white [3201]" strokecolor="#f79646 [3209]" strokeweight="2pt">
                <v:textbox>
                  <w:txbxContent>
                    <w:p w:rsidR="00F73164" w:rsidRPr="00F73164" w:rsidRDefault="00F73164" w:rsidP="00F73164">
                      <w:pPr>
                        <w:jc w:val="center"/>
                        <w:rPr>
                          <w:rFonts w:ascii="Times New Roman" w:hAnsi="Times New Roman" w:cs="Times New Roman"/>
                          <w:b/>
                          <w:sz w:val="24"/>
                          <w:szCs w:val="24"/>
                        </w:rPr>
                      </w:pPr>
                      <w:r w:rsidRPr="00F73164">
                        <w:rPr>
                          <w:rFonts w:ascii="Times New Roman" w:hAnsi="Times New Roman" w:cs="Times New Roman"/>
                          <w:b/>
                          <w:sz w:val="24"/>
                          <w:szCs w:val="24"/>
                        </w:rPr>
                        <w:t>Threat of substitution products</w:t>
                      </w:r>
                    </w:p>
                  </w:txbxContent>
                </v:textbox>
              </v:shape>
            </w:pict>
          </mc:Fallback>
        </mc:AlternateContent>
      </w:r>
      <w:r>
        <w:rPr>
          <w:noProof/>
          <w:lang w:val="en-GB" w:eastAsia="en-GB"/>
        </w:rPr>
        <mc:AlternateContent>
          <mc:Choice Requires="wps">
            <w:drawing>
              <wp:anchor distT="0" distB="0" distL="114300" distR="114300" simplePos="0" relativeHeight="251662336" behindDoc="0" locked="0" layoutInCell="1" allowOverlap="1" wp14:anchorId="0800414A" wp14:editId="0CD57513">
                <wp:simplePos x="0" y="0"/>
                <wp:positionH relativeFrom="column">
                  <wp:posOffset>4099034</wp:posOffset>
                </wp:positionH>
                <wp:positionV relativeFrom="paragraph">
                  <wp:posOffset>575441</wp:posOffset>
                </wp:positionV>
                <wp:extent cx="1347952" cy="1477732"/>
                <wp:effectExtent l="0" t="0" r="24130" b="27305"/>
                <wp:wrapNone/>
                <wp:docPr id="4" name="Left Arrow 4"/>
                <wp:cNvGraphicFramePr/>
                <a:graphic xmlns:a="http://schemas.openxmlformats.org/drawingml/2006/main">
                  <a:graphicData uri="http://schemas.microsoft.com/office/word/2010/wordprocessingShape">
                    <wps:wsp>
                      <wps:cNvSpPr/>
                      <wps:spPr>
                        <a:xfrm>
                          <a:off x="0" y="0"/>
                          <a:ext cx="1347952" cy="1477732"/>
                        </a:xfrm>
                        <a:prstGeom prst="leftArrow">
                          <a:avLst/>
                        </a:prstGeom>
                      </wps:spPr>
                      <wps:style>
                        <a:lnRef idx="2">
                          <a:schemeClr val="accent6"/>
                        </a:lnRef>
                        <a:fillRef idx="1">
                          <a:schemeClr val="lt1"/>
                        </a:fillRef>
                        <a:effectRef idx="0">
                          <a:schemeClr val="accent6"/>
                        </a:effectRef>
                        <a:fontRef idx="minor">
                          <a:schemeClr val="dk1"/>
                        </a:fontRef>
                      </wps:style>
                      <wps:txbx>
                        <w:txbxContent>
                          <w:p w:rsidR="00F73164" w:rsidRPr="00F73164" w:rsidRDefault="00F73164" w:rsidP="00F73164">
                            <w:pPr>
                              <w:jc w:val="center"/>
                              <w:rPr>
                                <w:rFonts w:ascii="Times New Roman" w:hAnsi="Times New Roman" w:cs="Times New Roman"/>
                                <w:b/>
                                <w:sz w:val="24"/>
                                <w:szCs w:val="24"/>
                              </w:rPr>
                            </w:pPr>
                            <w:r w:rsidRPr="00F73164">
                              <w:rPr>
                                <w:rFonts w:ascii="Times New Roman" w:hAnsi="Times New Roman" w:cs="Times New Roman"/>
                                <w:b/>
                                <w:sz w:val="24"/>
                                <w:szCs w:val="24"/>
                              </w:rPr>
                              <w:t>Bargaining Power of the Buyers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4" o:spid="_x0000_s1027" type="#_x0000_t66" style="position:absolute;margin-left:322.75pt;margin-top:45.3pt;width:106.15pt;height:11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" adj="10800" fillcolor="white [3201]" strokecolor="#f79646 [3209]" strokeweight="2pt">
                <v:textbox>
                  <w:txbxContent>
                    <w:p w:rsidR="00F73164" w:rsidRPr="00F73164" w:rsidRDefault="00F73164" w:rsidP="00F73164">
                      <w:pPr>
                        <w:jc w:val="center"/>
                        <w:rPr>
                          <w:rFonts w:ascii="Times New Roman" w:hAnsi="Times New Roman" w:cs="Times New Roman"/>
                          <w:b/>
                          <w:sz w:val="24"/>
                          <w:szCs w:val="24"/>
                        </w:rPr>
                      </w:pPr>
                      <w:r w:rsidRPr="00F73164">
                        <w:rPr>
                          <w:rFonts w:ascii="Times New Roman" w:hAnsi="Times New Roman" w:cs="Times New Roman"/>
                          <w:b/>
                          <w:sz w:val="24"/>
                          <w:szCs w:val="24"/>
                        </w:rPr>
                        <w:t>Bargaining Power of the Buyers</w:t>
                      </w:r>
                    </w:p>
                  </w:txbxContent>
                </v:textbox>
              </v:shape>
            </w:pict>
          </mc:Fallback>
        </mc:AlternateContent>
      </w:r>
      <w:r>
        <w:rPr>
          <w:noProof/>
          <w:lang w:val="en-GB" w:eastAsia="en-GB"/>
        </w:rPr>
        <mc:AlternateContent>
          <mc:Choice Requires="wps">
            <w:drawing>
              <wp:anchor distT="0" distB="0" distL="114300" distR="114300" simplePos="0" relativeHeight="251661312" behindDoc="0" locked="0" layoutInCell="1" allowOverlap="1" wp14:anchorId="73F90E6D" wp14:editId="34AB521A">
                <wp:simplePos x="0" y="0"/>
                <wp:positionH relativeFrom="column">
                  <wp:posOffset>945931</wp:posOffset>
                </wp:positionH>
                <wp:positionV relativeFrom="paragraph">
                  <wp:posOffset>693682</wp:posOffset>
                </wp:positionV>
                <wp:extent cx="1308976" cy="1363717"/>
                <wp:effectExtent l="0" t="19050" r="43815" b="46355"/>
                <wp:wrapNone/>
                <wp:docPr id="3" name="Right Arrow 3"/>
                <wp:cNvGraphicFramePr/>
                <a:graphic xmlns:a="http://schemas.openxmlformats.org/drawingml/2006/main">
                  <a:graphicData uri="http://schemas.microsoft.com/office/word/2010/wordprocessingShape">
                    <wps:wsp>
                      <wps:cNvSpPr/>
                      <wps:spPr>
                        <a:xfrm>
                          <a:off x="0" y="0"/>
                          <a:ext cx="1308976" cy="1363717"/>
                        </a:xfrm>
                        <a:prstGeom prst="rightArrow">
                          <a:avLst/>
                        </a:prstGeom>
                      </wps:spPr>
                      <wps:style>
                        <a:lnRef idx="2">
                          <a:schemeClr val="accent6"/>
                        </a:lnRef>
                        <a:fillRef idx="1">
                          <a:schemeClr val="lt1"/>
                        </a:fillRef>
                        <a:effectRef idx="0">
                          <a:schemeClr val="accent6"/>
                        </a:effectRef>
                        <a:fontRef idx="minor">
                          <a:schemeClr val="dk1"/>
                        </a:fontRef>
                      </wps:style>
                      <wps:txbx>
                        <w:txbxContent>
                          <w:p w:rsidR="00F73164" w:rsidRPr="00F73164" w:rsidRDefault="00F73164" w:rsidP="00F73164">
                            <w:pPr>
                              <w:jc w:val="center"/>
                              <w:rPr>
                                <w:rFonts w:ascii="Times New Roman" w:hAnsi="Times New Roman" w:cs="Times New Roman"/>
                                <w:b/>
                                <w:sz w:val="24"/>
                                <w:szCs w:val="24"/>
                              </w:rPr>
                            </w:pPr>
                            <w:r w:rsidRPr="00F73164">
                              <w:rPr>
                                <w:rFonts w:ascii="Times New Roman" w:hAnsi="Times New Roman" w:cs="Times New Roman"/>
                                <w:b/>
                                <w:sz w:val="24"/>
                                <w:szCs w:val="24"/>
                              </w:rPr>
                              <w:t xml:space="preserve">Bargaining Power of Suppliers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 o:spid="_x0000_s1028" type="#_x0000_t13" style="position:absolute;margin-left:74.5pt;margin-top:54.6pt;width:103.05pt;height:10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" adj="10800" fillcolor="white [3201]" strokecolor="#f79646 [3209]" strokeweight="2pt">
                <v:textbox>
                  <w:txbxContent>
                    <w:p w:rsidR="00F73164" w:rsidRPr="00F73164" w:rsidRDefault="00F73164" w:rsidP="00F73164">
                      <w:pPr>
                        <w:jc w:val="center"/>
                        <w:rPr>
                          <w:rFonts w:ascii="Times New Roman" w:hAnsi="Times New Roman" w:cs="Times New Roman"/>
                          <w:b/>
                          <w:sz w:val="24"/>
                          <w:szCs w:val="24"/>
                        </w:rPr>
                      </w:pPr>
                      <w:r w:rsidRPr="00F73164">
                        <w:rPr>
                          <w:rFonts w:ascii="Times New Roman" w:hAnsi="Times New Roman" w:cs="Times New Roman"/>
                          <w:b/>
                          <w:sz w:val="24"/>
                          <w:szCs w:val="24"/>
                        </w:rPr>
                        <w:t xml:space="preserve">Bargaining Power of Suppliers </w:t>
                      </w:r>
                    </w:p>
                  </w:txbxContent>
                </v:textbox>
              </v:shape>
            </w:pict>
          </mc:Fallback>
        </mc:AlternateContent>
      </w:r>
      <w:r>
        <w:rPr>
          <w:noProof/>
          <w:lang w:val="en-GB" w:eastAsia="en-GB"/>
        </w:rPr>
        <mc:AlternateContent>
          <mc:Choice Requires="wps">
            <w:drawing>
              <wp:anchor distT="0" distB="0" distL="114300" distR="114300" simplePos="0" relativeHeight="251660288" behindDoc="0" locked="0" layoutInCell="1" allowOverlap="1" wp14:anchorId="2B797581" wp14:editId="6D9DA955">
                <wp:simplePos x="0" y="0"/>
                <wp:positionH relativeFrom="column">
                  <wp:posOffset>2442561</wp:posOffset>
                </wp:positionH>
                <wp:positionV relativeFrom="paragraph">
                  <wp:posOffset>-283210</wp:posOffset>
                </wp:positionV>
                <wp:extent cx="1450427" cy="978408"/>
                <wp:effectExtent l="38100" t="0" r="16510" b="31750"/>
                <wp:wrapNone/>
                <wp:docPr id="2" name="Down Arrow 2"/>
                <wp:cNvGraphicFramePr/>
                <a:graphic xmlns:a="http://schemas.openxmlformats.org/drawingml/2006/main">
                  <a:graphicData uri="http://schemas.microsoft.com/office/word/2010/wordprocessingShape">
                    <wps:wsp>
                      <wps:cNvSpPr/>
                      <wps:spPr>
                        <a:xfrm>
                          <a:off x="0" y="0"/>
                          <a:ext cx="1450427" cy="978408"/>
                        </a:xfrm>
                        <a:prstGeom prst="downArrow">
                          <a:avLst/>
                        </a:prstGeom>
                      </wps:spPr>
                      <wps:style>
                        <a:lnRef idx="2">
                          <a:schemeClr val="accent6"/>
                        </a:lnRef>
                        <a:fillRef idx="1">
                          <a:schemeClr val="lt1"/>
                        </a:fillRef>
                        <a:effectRef idx="0">
                          <a:schemeClr val="accent6"/>
                        </a:effectRef>
                        <a:fontRef idx="minor">
                          <a:schemeClr val="dk1"/>
                        </a:fontRef>
                      </wps:style>
                      <wps:txbx>
                        <w:txbxContent>
                          <w:p w:rsidR="00F73164" w:rsidRPr="00F73164" w:rsidRDefault="00F73164" w:rsidP="00F73164">
                            <w:pPr>
                              <w:jc w:val="center"/>
                              <w:rPr>
                                <w:rFonts w:ascii="Times New Roman" w:hAnsi="Times New Roman" w:cs="Times New Roman"/>
                                <w:b/>
                                <w:sz w:val="24"/>
                                <w:szCs w:val="24"/>
                              </w:rPr>
                            </w:pPr>
                            <w:r w:rsidRPr="00F73164">
                              <w:rPr>
                                <w:rFonts w:ascii="Times New Roman" w:hAnsi="Times New Roman" w:cs="Times New Roman"/>
                                <w:b/>
                                <w:sz w:val="24"/>
                                <w:szCs w:val="24"/>
                              </w:rPr>
                              <w:t>Threat of new Entrants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 o:spid="_x0000_s1029" type="#_x0000_t67" style="position:absolute;margin-left:192.35pt;margin-top:-22.3pt;width:114.2pt;height:77.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" adj="10800" fillcolor="white [3201]" strokecolor="#f79646 [3209]" strokeweight="2pt">
                <v:textbox>
                  <w:txbxContent>
                    <w:p w:rsidR="00F73164" w:rsidRPr="00F73164" w:rsidRDefault="00F73164" w:rsidP="00F73164">
                      <w:pPr>
                        <w:jc w:val="center"/>
                        <w:rPr>
                          <w:rFonts w:ascii="Times New Roman" w:hAnsi="Times New Roman" w:cs="Times New Roman"/>
                          <w:b/>
                          <w:sz w:val="24"/>
                          <w:szCs w:val="24"/>
                        </w:rPr>
                      </w:pPr>
                      <w:r w:rsidRPr="00F73164">
                        <w:rPr>
                          <w:rFonts w:ascii="Times New Roman" w:hAnsi="Times New Roman" w:cs="Times New Roman"/>
                          <w:b/>
                          <w:sz w:val="24"/>
                          <w:szCs w:val="24"/>
                        </w:rPr>
                        <w:t>Threat of new Entrants</w:t>
                      </w:r>
                    </w:p>
                  </w:txbxContent>
                </v:textbox>
              </v:shape>
            </w:pict>
          </mc:Fallback>
        </mc:AlternateContent>
      </w:r>
      <w:r>
        <w:rPr>
          <w:noProof/>
          <w:lang w:val="en-GB" w:eastAsia="en-GB"/>
        </w:rPr>
        <mc:AlternateContent>
          <mc:Choice Requires="wps">
            <w:drawing>
              <wp:anchor distT="0" distB="0" distL="114300" distR="114300" simplePos="0" relativeHeight="251659264" behindDoc="0" locked="0" layoutInCell="1" allowOverlap="1" wp14:anchorId="5476090E" wp14:editId="4F463C92">
                <wp:simplePos x="0" y="0"/>
                <wp:positionH relativeFrom="column">
                  <wp:posOffset>2396162</wp:posOffset>
                </wp:positionH>
                <wp:positionV relativeFrom="paragraph">
                  <wp:posOffset>905970</wp:posOffset>
                </wp:positionV>
                <wp:extent cx="1560786" cy="914400"/>
                <wp:effectExtent l="0" t="0" r="20955" b="19050"/>
                <wp:wrapNone/>
                <wp:docPr id="1" name="Rounded Rectangle 1"/>
                <wp:cNvGraphicFramePr/>
                <a:graphic xmlns:a="http://schemas.openxmlformats.org/drawingml/2006/main">
                  <a:graphicData uri="http://schemas.microsoft.com/office/word/2010/wordprocessingShape">
                    <wps:wsp>
                      <wps:cNvSpPr/>
                      <wps:spPr>
                        <a:xfrm>
                          <a:off x="0" y="0"/>
                          <a:ext cx="1560786" cy="9144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F73164" w:rsidRPr="00F73164" w:rsidRDefault="00F73164" w:rsidP="00F73164">
                            <w:pPr>
                              <w:jc w:val="center"/>
                              <w:rPr>
                                <w:rFonts w:ascii="Times New Roman" w:hAnsi="Times New Roman" w:cs="Times New Roman"/>
                                <w:b/>
                                <w:sz w:val="24"/>
                                <w:szCs w:val="24"/>
                              </w:rPr>
                            </w:pPr>
                            <w:r w:rsidRPr="00F73164">
                              <w:rPr>
                                <w:rFonts w:ascii="Times New Roman" w:hAnsi="Times New Roman" w:cs="Times New Roman"/>
                                <w:b/>
                                <w:sz w:val="24"/>
                                <w:szCs w:val="24"/>
                              </w:rPr>
                              <w:t xml:space="preserve">Competitive Rivalry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 o:spid="_x0000_s1030" style="position:absolute;margin-left:188.65pt;margin-top:71.35pt;width:122.9pt;height:1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" fillcolor="white [3201]" strokecolor="#f79646 [3209]" strokeweight="2pt">
                <v:textbox>
                  <w:txbxContent>
                    <w:p w:rsidR="00F73164" w:rsidRPr="00F73164" w:rsidRDefault="00F73164" w:rsidP="00F73164">
                      <w:pPr>
                        <w:jc w:val="center"/>
                        <w:rPr>
                          <w:rFonts w:ascii="Times New Roman" w:hAnsi="Times New Roman" w:cs="Times New Roman"/>
                          <w:b/>
                          <w:sz w:val="24"/>
                          <w:szCs w:val="24"/>
                        </w:rPr>
                      </w:pPr>
                      <w:r w:rsidRPr="00F73164">
                        <w:rPr>
                          <w:rFonts w:ascii="Times New Roman" w:hAnsi="Times New Roman" w:cs="Times New Roman"/>
                          <w:b/>
                          <w:sz w:val="24"/>
                          <w:szCs w:val="24"/>
                        </w:rPr>
                        <w:t xml:space="preserve">Competitive Rivalry </w:t>
                      </w:r>
                    </w:p>
                  </w:txbxContent>
                </v:textbox>
              </v:roundrect>
            </w:pict>
          </mc:Fallback>
        </mc:AlternateContent>
      </w:r>
    </w:p>
    <w:p w:rsidR="00C05477" w:rsidRPr="00C05477" w:rsidRDefault="00C05477" w:rsidP="008635E0">
      <w:pPr>
        <w:spacing w:line="480" w:lineRule="auto"/>
        <w:contextualSpacing/>
      </w:pPr>
    </w:p>
    <w:p w:rsidR="00C05477" w:rsidRPr="00C05477" w:rsidRDefault="00C05477" w:rsidP="008635E0">
      <w:pPr>
        <w:spacing w:line="480" w:lineRule="auto"/>
        <w:contextualSpacing/>
      </w:pPr>
    </w:p>
    <w:p w:rsidR="00C05477" w:rsidRPr="00C05477" w:rsidRDefault="00C05477" w:rsidP="008635E0">
      <w:pPr>
        <w:spacing w:line="480" w:lineRule="auto"/>
        <w:contextualSpacing/>
      </w:pPr>
    </w:p>
    <w:p w:rsidR="00C05477" w:rsidRPr="00C05477" w:rsidRDefault="00C05477" w:rsidP="008635E0">
      <w:pPr>
        <w:spacing w:line="480" w:lineRule="auto"/>
        <w:contextualSpacing/>
      </w:pPr>
    </w:p>
    <w:p w:rsidR="00C05477" w:rsidRPr="00C05477" w:rsidRDefault="00C05477" w:rsidP="008635E0">
      <w:pPr>
        <w:spacing w:line="480" w:lineRule="auto"/>
        <w:contextualSpacing/>
      </w:pPr>
    </w:p>
    <w:p w:rsidR="00C05477" w:rsidRPr="00C05477" w:rsidRDefault="00C05477" w:rsidP="008635E0">
      <w:pPr>
        <w:spacing w:line="480" w:lineRule="auto"/>
        <w:contextualSpacing/>
      </w:pPr>
    </w:p>
    <w:p w:rsidR="00C05477" w:rsidRPr="00C05477" w:rsidRDefault="00C05477" w:rsidP="008635E0">
      <w:pPr>
        <w:spacing w:line="480" w:lineRule="auto"/>
        <w:contextualSpacing/>
      </w:pPr>
      <w:bookmarkStart w:id="0" w:name="_GoBack"/>
      <w:bookmarkEnd w:id="0"/>
    </w:p>
    <w:p w:rsidR="00C05477" w:rsidRPr="00C05477" w:rsidRDefault="00C05477" w:rsidP="008635E0">
      <w:pPr>
        <w:spacing w:line="480" w:lineRule="auto"/>
        <w:contextualSpacing/>
      </w:pPr>
    </w:p>
    <w:p w:rsidR="00C05477" w:rsidRPr="00C05477" w:rsidRDefault="00C05477" w:rsidP="008635E0">
      <w:pPr>
        <w:spacing w:line="480" w:lineRule="auto"/>
        <w:contextualSpacing/>
      </w:pPr>
    </w:p>
    <w:p w:rsidR="00C05477" w:rsidRPr="00C05477" w:rsidRDefault="00C05477" w:rsidP="008635E0">
      <w:pPr>
        <w:spacing w:line="480" w:lineRule="auto"/>
        <w:contextualSpacing/>
      </w:pPr>
    </w:p>
    <w:p w:rsidR="00C05477" w:rsidRPr="00C05477" w:rsidRDefault="00C05477" w:rsidP="008635E0">
      <w:pPr>
        <w:spacing w:line="480" w:lineRule="auto"/>
        <w:contextualSpacing/>
      </w:pPr>
    </w:p>
    <w:p w:rsidR="00847F4B" w:rsidRPr="00887539" w:rsidRDefault="00887539" w:rsidP="008635E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847F4B" w:rsidRPr="00887539">
        <w:rPr>
          <w:rFonts w:ascii="Times New Roman" w:hAnsi="Times New Roman" w:cs="Times New Roman"/>
          <w:sz w:val="24"/>
          <w:szCs w:val="24"/>
        </w:rPr>
        <w:t>The risk of new entry of new entrants is a factor that involves the rise of new companies that copies a successful business</w:t>
      </w:r>
      <w:r w:rsidR="008E1635" w:rsidRPr="00887539">
        <w:rPr>
          <w:rFonts w:ascii="Times New Roman" w:hAnsi="Times New Roman" w:cs="Times New Roman"/>
          <w:sz w:val="24"/>
          <w:szCs w:val="24"/>
        </w:rPr>
        <w:t xml:space="preserve"> (Porter's Five Forces)," </w:t>
      </w:r>
      <w:proofErr w:type="spellStart"/>
      <w:r w:rsidR="008E1635" w:rsidRPr="00887539">
        <w:rPr>
          <w:rFonts w:ascii="Times New Roman" w:hAnsi="Times New Roman" w:cs="Times New Roman"/>
          <w:sz w:val="24"/>
          <w:szCs w:val="24"/>
        </w:rPr>
        <w:t>n.d.</w:t>
      </w:r>
      <w:proofErr w:type="spellEnd"/>
      <w:r w:rsidR="008E1635" w:rsidRPr="00887539">
        <w:rPr>
          <w:rFonts w:ascii="Times New Roman" w:hAnsi="Times New Roman" w:cs="Times New Roman"/>
          <w:sz w:val="24"/>
          <w:szCs w:val="24"/>
        </w:rPr>
        <w:t>)</w:t>
      </w:r>
      <w:r w:rsidR="00847F4B" w:rsidRPr="00887539">
        <w:rPr>
          <w:rFonts w:ascii="Times New Roman" w:hAnsi="Times New Roman" w:cs="Times New Roman"/>
          <w:sz w:val="24"/>
          <w:szCs w:val="24"/>
        </w:rPr>
        <w:t>. This happens to be a threat since it would create competition in the marketplace. Therefore, there is always a need to put measures and barriers that may hinder the entry of these competitive firms. The Organic Trade Association has laid some steps to avoid the entry of such kind of such king of companies by setting up practices for fraud prevention. The pilot project involving 11 members will help promote the integrity of the business inside and outside the United States</w:t>
      </w:r>
      <w:r w:rsidR="008E1635" w:rsidRPr="00887539">
        <w:rPr>
          <w:rFonts w:ascii="Times New Roman" w:hAnsi="Times New Roman" w:cs="Times New Roman"/>
          <w:sz w:val="24"/>
          <w:szCs w:val="24"/>
        </w:rPr>
        <w:t xml:space="preserve"> ("Organic Report Magazine," 2018)</w:t>
      </w:r>
      <w:r w:rsidR="00847F4B" w:rsidRPr="00887539">
        <w:rPr>
          <w:rFonts w:ascii="Times New Roman" w:hAnsi="Times New Roman" w:cs="Times New Roman"/>
          <w:sz w:val="24"/>
          <w:szCs w:val="24"/>
        </w:rPr>
        <w:t>.</w:t>
      </w:r>
    </w:p>
    <w:p w:rsidR="00847F4B" w:rsidRPr="00887539" w:rsidRDefault="00887539" w:rsidP="008635E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847F4B" w:rsidRPr="00887539">
        <w:rPr>
          <w:rFonts w:ascii="Times New Roman" w:hAnsi="Times New Roman" w:cs="Times New Roman"/>
          <w:sz w:val="24"/>
          <w:szCs w:val="24"/>
        </w:rPr>
        <w:t>Bargaining power of the suppliers determines whether a business has enough suppliers for its inputs</w:t>
      </w:r>
      <w:r w:rsidR="008E1635" w:rsidRPr="00887539">
        <w:rPr>
          <w:rFonts w:ascii="Times New Roman" w:hAnsi="Times New Roman" w:cs="Times New Roman"/>
          <w:sz w:val="24"/>
          <w:szCs w:val="24"/>
        </w:rPr>
        <w:t xml:space="preserve"> (Porter's Five Forces)," </w:t>
      </w:r>
      <w:proofErr w:type="spellStart"/>
      <w:r w:rsidR="008E1635" w:rsidRPr="00887539">
        <w:rPr>
          <w:rFonts w:ascii="Times New Roman" w:hAnsi="Times New Roman" w:cs="Times New Roman"/>
          <w:sz w:val="24"/>
          <w:szCs w:val="24"/>
        </w:rPr>
        <w:t>n.d.</w:t>
      </w:r>
      <w:proofErr w:type="spellEnd"/>
      <w:r w:rsidR="008E1635" w:rsidRPr="00887539">
        <w:rPr>
          <w:rFonts w:ascii="Times New Roman" w:hAnsi="Times New Roman" w:cs="Times New Roman"/>
          <w:sz w:val="24"/>
          <w:szCs w:val="24"/>
        </w:rPr>
        <w:t>)</w:t>
      </w:r>
      <w:r w:rsidR="00847F4B" w:rsidRPr="00887539">
        <w:rPr>
          <w:rFonts w:ascii="Times New Roman" w:hAnsi="Times New Roman" w:cs="Times New Roman"/>
          <w:sz w:val="24"/>
          <w:szCs w:val="24"/>
        </w:rPr>
        <w:t xml:space="preserve">. Presence of a few suppliers of a particular essential </w:t>
      </w:r>
      <w:r w:rsidR="00847F4B" w:rsidRPr="00887539">
        <w:rPr>
          <w:rFonts w:ascii="Times New Roman" w:hAnsi="Times New Roman" w:cs="Times New Roman"/>
          <w:sz w:val="24"/>
          <w:szCs w:val="24"/>
        </w:rPr>
        <w:lastRenderedPageBreak/>
        <w:t>input may pose a significant threat to a company since it may result in price fluctuations. OTA members include a wide range of suppliers, importers, and farm associations which serve to solve the problem of insufficient suppliers</w:t>
      </w:r>
      <w:r w:rsidR="008E1635" w:rsidRPr="00887539">
        <w:rPr>
          <w:rFonts w:ascii="Times New Roman" w:hAnsi="Times New Roman" w:cs="Times New Roman"/>
          <w:sz w:val="24"/>
          <w:szCs w:val="24"/>
        </w:rPr>
        <w:t xml:space="preserve"> ("Organic Report Magazine," 2018)</w:t>
      </w:r>
      <w:r w:rsidR="00847F4B" w:rsidRPr="00887539">
        <w:rPr>
          <w:rFonts w:ascii="Times New Roman" w:hAnsi="Times New Roman" w:cs="Times New Roman"/>
          <w:sz w:val="24"/>
          <w:szCs w:val="24"/>
        </w:rPr>
        <w:t>. Bearing in mind that the association is an international business, it the number of suppliers is big enough for the needed inputs.</w:t>
      </w:r>
    </w:p>
    <w:p w:rsidR="00847F4B" w:rsidRPr="00887539" w:rsidRDefault="00887539" w:rsidP="008635E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847F4B" w:rsidRPr="00887539">
        <w:rPr>
          <w:rFonts w:ascii="Times New Roman" w:hAnsi="Times New Roman" w:cs="Times New Roman"/>
          <w:sz w:val="24"/>
          <w:szCs w:val="24"/>
        </w:rPr>
        <w:t>Bargaining power of the buyers deals primarily with the outputs; it dictates whether the customers have the capabilities to lower the prices</w:t>
      </w:r>
      <w:r w:rsidR="008E1635" w:rsidRPr="00887539">
        <w:rPr>
          <w:rFonts w:ascii="Times New Roman" w:hAnsi="Times New Roman" w:cs="Times New Roman"/>
          <w:sz w:val="24"/>
          <w:szCs w:val="24"/>
        </w:rPr>
        <w:t xml:space="preserve"> (Porter's Five Forces)," </w:t>
      </w:r>
      <w:proofErr w:type="spellStart"/>
      <w:r w:rsidR="008E1635" w:rsidRPr="00887539">
        <w:rPr>
          <w:rFonts w:ascii="Times New Roman" w:hAnsi="Times New Roman" w:cs="Times New Roman"/>
          <w:sz w:val="24"/>
          <w:szCs w:val="24"/>
        </w:rPr>
        <w:t>n.d.</w:t>
      </w:r>
      <w:proofErr w:type="spellEnd"/>
      <w:r w:rsidR="008E1635" w:rsidRPr="00887539">
        <w:rPr>
          <w:rFonts w:ascii="Times New Roman" w:hAnsi="Times New Roman" w:cs="Times New Roman"/>
          <w:sz w:val="24"/>
          <w:szCs w:val="24"/>
        </w:rPr>
        <w:t>)</w:t>
      </w:r>
      <w:r w:rsidR="00847F4B" w:rsidRPr="00887539">
        <w:rPr>
          <w:rFonts w:ascii="Times New Roman" w:hAnsi="Times New Roman" w:cs="Times New Roman"/>
          <w:sz w:val="24"/>
          <w:szCs w:val="24"/>
        </w:rPr>
        <w:t>. Some factors can affect OTA’s buyers’ bargaining power that includes; the number of customers, the impact of buyers switching to other suppliers and the significance of each buyer. OTA has set up strategies to deal with the situation by researching the beliefs and attitudes of their customers. However, despite these steps, the association needs to put more efforts to eliminate the allegation challenges like GMO in their products.</w:t>
      </w:r>
    </w:p>
    <w:p w:rsidR="00847F4B" w:rsidRPr="00887539" w:rsidRDefault="00847F4B" w:rsidP="008635E0">
      <w:pPr>
        <w:spacing w:line="480" w:lineRule="auto"/>
        <w:contextualSpacing/>
        <w:rPr>
          <w:rFonts w:ascii="Times New Roman" w:hAnsi="Times New Roman" w:cs="Times New Roman"/>
          <w:sz w:val="24"/>
          <w:szCs w:val="24"/>
        </w:rPr>
      </w:pPr>
      <w:r w:rsidRPr="00887539">
        <w:rPr>
          <w:rFonts w:ascii="Times New Roman" w:hAnsi="Times New Roman" w:cs="Times New Roman"/>
          <w:sz w:val="24"/>
          <w:szCs w:val="24"/>
        </w:rPr>
        <w:t xml:space="preserve"> </w:t>
      </w:r>
      <w:r w:rsidR="00887539">
        <w:rPr>
          <w:rFonts w:ascii="Times New Roman" w:hAnsi="Times New Roman" w:cs="Times New Roman"/>
          <w:sz w:val="24"/>
          <w:szCs w:val="24"/>
        </w:rPr>
        <w:tab/>
      </w:r>
      <w:r w:rsidRPr="00887539">
        <w:rPr>
          <w:rFonts w:ascii="Times New Roman" w:hAnsi="Times New Roman" w:cs="Times New Roman"/>
          <w:sz w:val="24"/>
          <w:szCs w:val="24"/>
        </w:rPr>
        <w:t>Competition from other similar companies is an external factor affecting the growth of Organic Trade Association</w:t>
      </w:r>
      <w:r w:rsidR="008E1635" w:rsidRPr="00887539">
        <w:rPr>
          <w:rFonts w:ascii="Times New Roman" w:hAnsi="Times New Roman" w:cs="Times New Roman"/>
          <w:sz w:val="24"/>
          <w:szCs w:val="24"/>
        </w:rPr>
        <w:t xml:space="preserve"> (Porter's Five Forces)," </w:t>
      </w:r>
      <w:proofErr w:type="spellStart"/>
      <w:r w:rsidR="008E1635" w:rsidRPr="00887539">
        <w:rPr>
          <w:rFonts w:ascii="Times New Roman" w:hAnsi="Times New Roman" w:cs="Times New Roman"/>
          <w:sz w:val="24"/>
          <w:szCs w:val="24"/>
        </w:rPr>
        <w:t>n.d.</w:t>
      </w:r>
      <w:proofErr w:type="spellEnd"/>
      <w:r w:rsidR="008E1635" w:rsidRPr="00887539">
        <w:rPr>
          <w:rFonts w:ascii="Times New Roman" w:hAnsi="Times New Roman" w:cs="Times New Roman"/>
          <w:sz w:val="24"/>
          <w:szCs w:val="24"/>
        </w:rPr>
        <w:t>)</w:t>
      </w:r>
      <w:r w:rsidRPr="00887539">
        <w:rPr>
          <w:rFonts w:ascii="Times New Roman" w:hAnsi="Times New Roman" w:cs="Times New Roman"/>
          <w:sz w:val="24"/>
          <w:szCs w:val="24"/>
        </w:rPr>
        <w:t>. The competition rises when the business focuses on the global markets where there are several suppliers of these organic products, for instance, China has a similar company, and their massive output could pose a threat to the success of OTA. Therefore, to maintain a significant market share, the association needs to improve their services and conduct research to identify customers’ needs</w:t>
      </w:r>
      <w:r w:rsidR="008E1635" w:rsidRPr="00887539">
        <w:rPr>
          <w:rFonts w:ascii="Times New Roman" w:hAnsi="Times New Roman" w:cs="Times New Roman"/>
          <w:sz w:val="24"/>
          <w:szCs w:val="24"/>
        </w:rPr>
        <w:t xml:space="preserve"> ("Home | OTA," </w:t>
      </w:r>
      <w:proofErr w:type="spellStart"/>
      <w:r w:rsidR="008E1635" w:rsidRPr="00887539">
        <w:rPr>
          <w:rFonts w:ascii="Times New Roman" w:hAnsi="Times New Roman" w:cs="Times New Roman"/>
          <w:sz w:val="24"/>
          <w:szCs w:val="24"/>
        </w:rPr>
        <w:t>n.d.</w:t>
      </w:r>
      <w:proofErr w:type="spellEnd"/>
      <w:r w:rsidR="008E1635" w:rsidRPr="00887539">
        <w:rPr>
          <w:rFonts w:ascii="Times New Roman" w:hAnsi="Times New Roman" w:cs="Times New Roman"/>
          <w:sz w:val="24"/>
          <w:szCs w:val="24"/>
        </w:rPr>
        <w:t>)</w:t>
      </w:r>
      <w:r w:rsidRPr="00887539">
        <w:rPr>
          <w:rFonts w:ascii="Times New Roman" w:hAnsi="Times New Roman" w:cs="Times New Roman"/>
          <w:sz w:val="24"/>
          <w:szCs w:val="24"/>
        </w:rPr>
        <w:t>. A market analysis conducted by the organization serves a significant role in</w:t>
      </w:r>
      <w:r w:rsidR="00887539">
        <w:rPr>
          <w:rFonts w:ascii="Times New Roman" w:hAnsi="Times New Roman" w:cs="Times New Roman"/>
          <w:sz w:val="24"/>
          <w:szCs w:val="24"/>
        </w:rPr>
        <w:t xml:space="preserve"> being ahead of the competitors.</w:t>
      </w:r>
    </w:p>
    <w:p w:rsidR="00847F4B" w:rsidRPr="00887539" w:rsidRDefault="00887539" w:rsidP="008635E0">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847F4B" w:rsidRPr="00887539">
        <w:rPr>
          <w:rFonts w:ascii="Times New Roman" w:hAnsi="Times New Roman" w:cs="Times New Roman"/>
          <w:sz w:val="24"/>
          <w:szCs w:val="24"/>
        </w:rPr>
        <w:t>Substitute products are the ones that try to solve the same problem as the one produces by a particular company</w:t>
      </w:r>
      <w:r w:rsidR="008E1635" w:rsidRPr="00887539">
        <w:rPr>
          <w:rFonts w:ascii="Times New Roman" w:hAnsi="Times New Roman" w:cs="Times New Roman"/>
          <w:sz w:val="24"/>
          <w:szCs w:val="24"/>
        </w:rPr>
        <w:t xml:space="preserve"> "Competitive Forces (Porter's Five Forces)," </w:t>
      </w:r>
      <w:proofErr w:type="spellStart"/>
      <w:r w:rsidR="008E1635" w:rsidRPr="00887539">
        <w:rPr>
          <w:rFonts w:ascii="Times New Roman" w:hAnsi="Times New Roman" w:cs="Times New Roman"/>
          <w:sz w:val="24"/>
          <w:szCs w:val="24"/>
        </w:rPr>
        <w:t>n.d.</w:t>
      </w:r>
      <w:proofErr w:type="spellEnd"/>
      <w:r w:rsidR="008E1635" w:rsidRPr="00887539">
        <w:rPr>
          <w:rFonts w:ascii="Times New Roman" w:hAnsi="Times New Roman" w:cs="Times New Roman"/>
          <w:sz w:val="24"/>
          <w:szCs w:val="24"/>
        </w:rPr>
        <w:t>)</w:t>
      </w:r>
      <w:r w:rsidR="00847F4B" w:rsidRPr="00887539">
        <w:rPr>
          <w:rFonts w:ascii="Times New Roman" w:hAnsi="Times New Roman" w:cs="Times New Roman"/>
          <w:sz w:val="24"/>
          <w:szCs w:val="24"/>
        </w:rPr>
        <w:t xml:space="preserve">. For instance, in this case, organic products may be substituted with chemical products. The factors that may lead to </w:t>
      </w:r>
      <w:r w:rsidR="00847F4B" w:rsidRPr="00887539">
        <w:rPr>
          <w:rFonts w:ascii="Times New Roman" w:hAnsi="Times New Roman" w:cs="Times New Roman"/>
          <w:sz w:val="24"/>
          <w:szCs w:val="24"/>
        </w:rPr>
        <w:lastRenderedPageBreak/>
        <w:t>substitution include unable to satisfy the market, cost of the product, and ease of replacement. The products from OTA may face the same problem of change of there are no effective measures to curb the threat. OTA has ensured that the cost of their products is affordable for their customers and that is seen by the increase in sales over the years</w:t>
      </w:r>
      <w:r w:rsidR="008E1635" w:rsidRPr="00887539">
        <w:rPr>
          <w:rFonts w:ascii="Times New Roman" w:hAnsi="Times New Roman" w:cs="Times New Roman"/>
          <w:sz w:val="24"/>
          <w:szCs w:val="24"/>
        </w:rPr>
        <w:t xml:space="preserve"> ("Organic Report Magazine," 2018)</w:t>
      </w:r>
      <w:r w:rsidR="00847F4B" w:rsidRPr="00887539">
        <w:rPr>
          <w:rFonts w:ascii="Times New Roman" w:hAnsi="Times New Roman" w:cs="Times New Roman"/>
          <w:sz w:val="24"/>
          <w:szCs w:val="24"/>
        </w:rPr>
        <w:t>. Also, the customers get educated on the advantages of using organic product against the inorganic ones.</w:t>
      </w:r>
    </w:p>
    <w:p w:rsidR="008635E0" w:rsidRDefault="008635E0" w:rsidP="008635E0">
      <w:pPr>
        <w:spacing w:line="480" w:lineRule="auto"/>
        <w:contextualSpacing/>
        <w:jc w:val="center"/>
        <w:rPr>
          <w:rFonts w:ascii="Times New Roman" w:eastAsia="Times New Roman" w:hAnsi="Times New Roman" w:cs="Times New Roman"/>
          <w:sz w:val="24"/>
          <w:szCs w:val="24"/>
        </w:rPr>
      </w:pPr>
    </w:p>
    <w:p w:rsidR="008635E0" w:rsidRDefault="008635E0" w:rsidP="008635E0">
      <w:pPr>
        <w:spacing w:line="480" w:lineRule="auto"/>
        <w:contextualSpacing/>
        <w:jc w:val="center"/>
        <w:rPr>
          <w:rFonts w:ascii="Times New Roman" w:eastAsia="Times New Roman" w:hAnsi="Times New Roman" w:cs="Times New Roman"/>
          <w:sz w:val="24"/>
          <w:szCs w:val="24"/>
        </w:rPr>
      </w:pPr>
    </w:p>
    <w:p w:rsidR="008635E0" w:rsidRDefault="008635E0" w:rsidP="008635E0">
      <w:pPr>
        <w:spacing w:line="480" w:lineRule="auto"/>
        <w:contextualSpacing/>
        <w:jc w:val="center"/>
        <w:rPr>
          <w:rFonts w:ascii="Times New Roman" w:eastAsia="Times New Roman" w:hAnsi="Times New Roman" w:cs="Times New Roman"/>
          <w:sz w:val="24"/>
          <w:szCs w:val="24"/>
        </w:rPr>
      </w:pPr>
    </w:p>
    <w:p w:rsidR="008635E0" w:rsidRDefault="008635E0" w:rsidP="008635E0">
      <w:pPr>
        <w:spacing w:line="480" w:lineRule="auto"/>
        <w:contextualSpacing/>
        <w:jc w:val="center"/>
        <w:rPr>
          <w:rFonts w:ascii="Times New Roman" w:eastAsia="Times New Roman" w:hAnsi="Times New Roman" w:cs="Times New Roman"/>
          <w:sz w:val="24"/>
          <w:szCs w:val="24"/>
        </w:rPr>
      </w:pPr>
    </w:p>
    <w:p w:rsidR="008635E0" w:rsidRDefault="008635E0" w:rsidP="008635E0">
      <w:pPr>
        <w:spacing w:line="480" w:lineRule="auto"/>
        <w:contextualSpacing/>
        <w:jc w:val="center"/>
        <w:rPr>
          <w:rFonts w:ascii="Times New Roman" w:eastAsia="Times New Roman" w:hAnsi="Times New Roman" w:cs="Times New Roman"/>
          <w:sz w:val="24"/>
          <w:szCs w:val="24"/>
        </w:rPr>
      </w:pPr>
    </w:p>
    <w:p w:rsidR="008635E0" w:rsidRDefault="008635E0" w:rsidP="008635E0">
      <w:pPr>
        <w:spacing w:line="480" w:lineRule="auto"/>
        <w:contextualSpacing/>
        <w:jc w:val="center"/>
        <w:rPr>
          <w:rFonts w:ascii="Times New Roman" w:eastAsia="Times New Roman" w:hAnsi="Times New Roman" w:cs="Times New Roman"/>
          <w:sz w:val="24"/>
          <w:szCs w:val="24"/>
        </w:rPr>
      </w:pPr>
    </w:p>
    <w:p w:rsidR="008635E0" w:rsidRDefault="008635E0" w:rsidP="008635E0">
      <w:pPr>
        <w:spacing w:line="480" w:lineRule="auto"/>
        <w:contextualSpacing/>
        <w:jc w:val="center"/>
        <w:rPr>
          <w:rFonts w:ascii="Times New Roman" w:eastAsia="Times New Roman" w:hAnsi="Times New Roman" w:cs="Times New Roman"/>
          <w:sz w:val="24"/>
          <w:szCs w:val="24"/>
        </w:rPr>
      </w:pPr>
    </w:p>
    <w:p w:rsidR="008635E0" w:rsidRDefault="008635E0" w:rsidP="008635E0">
      <w:pPr>
        <w:spacing w:line="480" w:lineRule="auto"/>
        <w:contextualSpacing/>
        <w:jc w:val="center"/>
        <w:rPr>
          <w:rFonts w:ascii="Times New Roman" w:eastAsia="Times New Roman" w:hAnsi="Times New Roman" w:cs="Times New Roman"/>
          <w:sz w:val="24"/>
          <w:szCs w:val="24"/>
        </w:rPr>
      </w:pPr>
    </w:p>
    <w:p w:rsidR="008635E0" w:rsidRDefault="008635E0" w:rsidP="008635E0">
      <w:pPr>
        <w:spacing w:line="480" w:lineRule="auto"/>
        <w:contextualSpacing/>
        <w:jc w:val="center"/>
        <w:rPr>
          <w:rFonts w:ascii="Times New Roman" w:eastAsia="Times New Roman" w:hAnsi="Times New Roman" w:cs="Times New Roman"/>
          <w:sz w:val="24"/>
          <w:szCs w:val="24"/>
        </w:rPr>
      </w:pPr>
    </w:p>
    <w:p w:rsidR="008635E0" w:rsidRDefault="008635E0" w:rsidP="008635E0">
      <w:pPr>
        <w:spacing w:line="480" w:lineRule="auto"/>
        <w:contextualSpacing/>
        <w:jc w:val="center"/>
        <w:rPr>
          <w:rFonts w:ascii="Times New Roman" w:eastAsia="Times New Roman" w:hAnsi="Times New Roman" w:cs="Times New Roman"/>
          <w:sz w:val="24"/>
          <w:szCs w:val="24"/>
        </w:rPr>
      </w:pPr>
    </w:p>
    <w:p w:rsidR="008635E0" w:rsidRDefault="008635E0" w:rsidP="008635E0">
      <w:pPr>
        <w:spacing w:line="480" w:lineRule="auto"/>
        <w:contextualSpacing/>
        <w:jc w:val="center"/>
        <w:rPr>
          <w:rFonts w:ascii="Times New Roman" w:eastAsia="Times New Roman" w:hAnsi="Times New Roman" w:cs="Times New Roman"/>
          <w:sz w:val="24"/>
          <w:szCs w:val="24"/>
        </w:rPr>
      </w:pPr>
    </w:p>
    <w:p w:rsidR="008635E0" w:rsidRDefault="008635E0" w:rsidP="008635E0">
      <w:pPr>
        <w:spacing w:line="480" w:lineRule="auto"/>
        <w:contextualSpacing/>
        <w:jc w:val="center"/>
        <w:rPr>
          <w:rFonts w:ascii="Times New Roman" w:eastAsia="Times New Roman" w:hAnsi="Times New Roman" w:cs="Times New Roman"/>
          <w:sz w:val="24"/>
          <w:szCs w:val="24"/>
        </w:rPr>
      </w:pPr>
    </w:p>
    <w:p w:rsidR="008635E0" w:rsidRDefault="008635E0" w:rsidP="008635E0">
      <w:pPr>
        <w:spacing w:line="480" w:lineRule="auto"/>
        <w:contextualSpacing/>
        <w:jc w:val="center"/>
        <w:rPr>
          <w:rFonts w:ascii="Times New Roman" w:eastAsia="Times New Roman" w:hAnsi="Times New Roman" w:cs="Times New Roman"/>
          <w:sz w:val="24"/>
          <w:szCs w:val="24"/>
        </w:rPr>
      </w:pPr>
    </w:p>
    <w:p w:rsidR="008635E0" w:rsidRDefault="008635E0" w:rsidP="008635E0">
      <w:pPr>
        <w:spacing w:line="480" w:lineRule="auto"/>
        <w:contextualSpacing/>
        <w:jc w:val="center"/>
        <w:rPr>
          <w:rFonts w:ascii="Times New Roman" w:eastAsia="Times New Roman" w:hAnsi="Times New Roman" w:cs="Times New Roman"/>
          <w:sz w:val="24"/>
          <w:szCs w:val="24"/>
        </w:rPr>
      </w:pPr>
    </w:p>
    <w:p w:rsidR="008635E0" w:rsidRDefault="008635E0" w:rsidP="008635E0">
      <w:pPr>
        <w:spacing w:line="480" w:lineRule="auto"/>
        <w:contextualSpacing/>
        <w:jc w:val="center"/>
        <w:rPr>
          <w:rFonts w:ascii="Times New Roman" w:eastAsia="Times New Roman" w:hAnsi="Times New Roman" w:cs="Times New Roman"/>
          <w:sz w:val="24"/>
          <w:szCs w:val="24"/>
        </w:rPr>
      </w:pPr>
    </w:p>
    <w:p w:rsidR="008635E0" w:rsidRDefault="008635E0" w:rsidP="008635E0">
      <w:pPr>
        <w:spacing w:line="480" w:lineRule="auto"/>
        <w:contextualSpacing/>
        <w:jc w:val="center"/>
        <w:rPr>
          <w:rFonts w:ascii="Times New Roman" w:eastAsia="Times New Roman" w:hAnsi="Times New Roman" w:cs="Times New Roman"/>
          <w:sz w:val="24"/>
          <w:szCs w:val="24"/>
        </w:rPr>
      </w:pPr>
    </w:p>
    <w:p w:rsidR="008635E0" w:rsidRDefault="008635E0" w:rsidP="008635E0">
      <w:pPr>
        <w:spacing w:line="480" w:lineRule="auto"/>
        <w:contextualSpacing/>
        <w:jc w:val="center"/>
        <w:rPr>
          <w:rFonts w:ascii="Times New Roman" w:eastAsia="Times New Roman" w:hAnsi="Times New Roman" w:cs="Times New Roman"/>
          <w:sz w:val="24"/>
          <w:szCs w:val="24"/>
        </w:rPr>
      </w:pPr>
    </w:p>
    <w:p w:rsidR="008E1635" w:rsidRPr="008E1635" w:rsidRDefault="008E1635" w:rsidP="008635E0">
      <w:pPr>
        <w:spacing w:line="480" w:lineRule="auto"/>
        <w:contextualSpacing/>
        <w:jc w:val="center"/>
        <w:rPr>
          <w:rFonts w:ascii="Times New Roman" w:eastAsia="Times New Roman" w:hAnsi="Times New Roman" w:cs="Times New Roman"/>
          <w:sz w:val="24"/>
          <w:szCs w:val="24"/>
        </w:rPr>
      </w:pPr>
      <w:r w:rsidRPr="008E1635">
        <w:rPr>
          <w:rFonts w:ascii="Times New Roman" w:eastAsia="Times New Roman" w:hAnsi="Times New Roman" w:cs="Times New Roman"/>
          <w:sz w:val="24"/>
          <w:szCs w:val="24"/>
        </w:rPr>
        <w:lastRenderedPageBreak/>
        <w:t>References</w:t>
      </w:r>
    </w:p>
    <w:p w:rsidR="008635E0" w:rsidRPr="008E1635" w:rsidRDefault="008635E0" w:rsidP="008635E0">
      <w:pPr>
        <w:spacing w:after="0" w:line="480" w:lineRule="auto"/>
        <w:ind w:left="720" w:right="374" w:hanging="720"/>
        <w:contextualSpacing/>
        <w:rPr>
          <w:rFonts w:ascii="Times New Roman" w:eastAsia="Times New Roman" w:hAnsi="Times New Roman" w:cs="Times New Roman"/>
          <w:sz w:val="24"/>
          <w:szCs w:val="24"/>
        </w:rPr>
      </w:pPr>
      <w:r w:rsidRPr="008E1635">
        <w:rPr>
          <w:rFonts w:ascii="Times New Roman" w:eastAsia="Times New Roman" w:hAnsi="Times New Roman" w:cs="Times New Roman"/>
          <w:sz w:val="24"/>
          <w:szCs w:val="24"/>
        </w:rPr>
        <w:t>Competitive Forces (Porter's Five Forces). (</w:t>
      </w:r>
      <w:proofErr w:type="spellStart"/>
      <w:r w:rsidRPr="008E1635">
        <w:rPr>
          <w:rFonts w:ascii="Times New Roman" w:eastAsia="Times New Roman" w:hAnsi="Times New Roman" w:cs="Times New Roman"/>
          <w:sz w:val="24"/>
          <w:szCs w:val="24"/>
        </w:rPr>
        <w:t>n.d.</w:t>
      </w:r>
      <w:proofErr w:type="spellEnd"/>
      <w:r w:rsidRPr="008E1635">
        <w:rPr>
          <w:rFonts w:ascii="Times New Roman" w:eastAsia="Times New Roman" w:hAnsi="Times New Roman" w:cs="Times New Roman"/>
          <w:sz w:val="24"/>
          <w:szCs w:val="24"/>
        </w:rPr>
        <w:t xml:space="preserve">). </w:t>
      </w:r>
      <w:r w:rsidRPr="008E1635">
        <w:rPr>
          <w:rFonts w:ascii="Times New Roman" w:eastAsia="Times New Roman" w:hAnsi="Times New Roman" w:cs="Times New Roman"/>
          <w:i/>
          <w:iCs/>
          <w:sz w:val="24"/>
          <w:szCs w:val="24"/>
        </w:rPr>
        <w:t>Dictionary of Strategy: Strategic Management A-Z</w:t>
      </w:r>
      <w:r w:rsidRPr="008E1635">
        <w:rPr>
          <w:rFonts w:ascii="Times New Roman" w:eastAsia="Times New Roman" w:hAnsi="Times New Roman" w:cs="Times New Roman"/>
          <w:sz w:val="24"/>
          <w:szCs w:val="24"/>
        </w:rPr>
        <w:t>. doi:10.4135/9781452229805.n131</w:t>
      </w:r>
    </w:p>
    <w:p w:rsidR="008635E0" w:rsidRPr="008E1635" w:rsidRDefault="008635E0" w:rsidP="008635E0">
      <w:pPr>
        <w:spacing w:after="0" w:line="480" w:lineRule="auto"/>
        <w:ind w:left="720" w:right="374" w:hanging="720"/>
        <w:contextualSpacing/>
        <w:rPr>
          <w:rFonts w:ascii="Times New Roman" w:eastAsia="Times New Roman" w:hAnsi="Times New Roman" w:cs="Times New Roman"/>
          <w:sz w:val="24"/>
          <w:szCs w:val="24"/>
        </w:rPr>
      </w:pPr>
      <w:r w:rsidRPr="008E1635">
        <w:rPr>
          <w:rFonts w:ascii="Times New Roman" w:eastAsia="Times New Roman" w:hAnsi="Times New Roman" w:cs="Times New Roman"/>
          <w:sz w:val="24"/>
          <w:szCs w:val="24"/>
        </w:rPr>
        <w:t>Home | OTA. (</w:t>
      </w:r>
      <w:proofErr w:type="spellStart"/>
      <w:r w:rsidRPr="008E1635">
        <w:rPr>
          <w:rFonts w:ascii="Times New Roman" w:eastAsia="Times New Roman" w:hAnsi="Times New Roman" w:cs="Times New Roman"/>
          <w:sz w:val="24"/>
          <w:szCs w:val="24"/>
        </w:rPr>
        <w:t>n.d.</w:t>
      </w:r>
      <w:proofErr w:type="spellEnd"/>
      <w:r w:rsidRPr="008E1635">
        <w:rPr>
          <w:rFonts w:ascii="Times New Roman" w:eastAsia="Times New Roman" w:hAnsi="Times New Roman" w:cs="Times New Roman"/>
          <w:sz w:val="24"/>
          <w:szCs w:val="24"/>
        </w:rPr>
        <w:t>). Retrieved from https://www.ota.com/</w:t>
      </w:r>
    </w:p>
    <w:p w:rsidR="008635E0" w:rsidRPr="008E1635" w:rsidRDefault="008635E0" w:rsidP="008635E0">
      <w:pPr>
        <w:spacing w:after="0" w:line="480" w:lineRule="auto"/>
        <w:ind w:left="720" w:right="374" w:hanging="720"/>
        <w:contextualSpacing/>
        <w:rPr>
          <w:rFonts w:ascii="Times New Roman" w:eastAsia="Times New Roman" w:hAnsi="Times New Roman" w:cs="Times New Roman"/>
          <w:sz w:val="24"/>
          <w:szCs w:val="24"/>
        </w:rPr>
      </w:pPr>
      <w:r w:rsidRPr="008E1635">
        <w:rPr>
          <w:rFonts w:ascii="Times New Roman" w:eastAsia="Times New Roman" w:hAnsi="Times New Roman" w:cs="Times New Roman"/>
          <w:sz w:val="24"/>
          <w:szCs w:val="24"/>
        </w:rPr>
        <w:t>Organic Report Magazine. (2018, March 15). Retrieved from http://theorganicreport.com/</w:t>
      </w:r>
    </w:p>
    <w:p w:rsidR="00CA0452" w:rsidRPr="00C05477" w:rsidRDefault="00CA0452" w:rsidP="008635E0">
      <w:pPr>
        <w:spacing w:line="480" w:lineRule="auto"/>
        <w:contextualSpacing/>
      </w:pPr>
    </w:p>
    <w:sectPr w:rsidR="00CA0452" w:rsidRPr="00C05477" w:rsidSect="008E163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601E" w:rsidRDefault="003D601E" w:rsidP="008E1635">
      <w:pPr>
        <w:spacing w:after="0" w:line="240" w:lineRule="auto"/>
      </w:pPr>
      <w:r>
        <w:separator/>
      </w:r>
    </w:p>
  </w:endnote>
  <w:endnote w:type="continuationSeparator" w:id="0">
    <w:p w:rsidR="003D601E" w:rsidRDefault="003D601E" w:rsidP="008E1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601E" w:rsidRDefault="003D601E" w:rsidP="008E1635">
      <w:pPr>
        <w:spacing w:after="0" w:line="240" w:lineRule="auto"/>
      </w:pPr>
      <w:r>
        <w:separator/>
      </w:r>
    </w:p>
  </w:footnote>
  <w:footnote w:type="continuationSeparator" w:id="0">
    <w:p w:rsidR="003D601E" w:rsidRDefault="003D601E" w:rsidP="008E163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164"/>
    <w:rsid w:val="00337698"/>
    <w:rsid w:val="003D601E"/>
    <w:rsid w:val="006F0697"/>
    <w:rsid w:val="0075542D"/>
    <w:rsid w:val="00847F4B"/>
    <w:rsid w:val="008635E0"/>
    <w:rsid w:val="00887539"/>
    <w:rsid w:val="008E1635"/>
    <w:rsid w:val="00910DCF"/>
    <w:rsid w:val="00C05477"/>
    <w:rsid w:val="00C15B64"/>
    <w:rsid w:val="00CA0452"/>
    <w:rsid w:val="00DA3C56"/>
    <w:rsid w:val="00F66ABD"/>
    <w:rsid w:val="00F73164"/>
    <w:rsid w:val="00FC5A84"/>
    <w:rsid w:val="00FE3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6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635"/>
  </w:style>
  <w:style w:type="paragraph" w:styleId="Footer">
    <w:name w:val="footer"/>
    <w:basedOn w:val="Normal"/>
    <w:link w:val="FooterChar"/>
    <w:uiPriority w:val="99"/>
    <w:unhideWhenUsed/>
    <w:rsid w:val="008E16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6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6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635"/>
  </w:style>
  <w:style w:type="paragraph" w:styleId="Footer">
    <w:name w:val="footer"/>
    <w:basedOn w:val="Normal"/>
    <w:link w:val="FooterChar"/>
    <w:uiPriority w:val="99"/>
    <w:unhideWhenUsed/>
    <w:rsid w:val="008E16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278452">
      <w:bodyDiv w:val="1"/>
      <w:marLeft w:val="0"/>
      <w:marRight w:val="0"/>
      <w:marTop w:val="0"/>
      <w:marBottom w:val="0"/>
      <w:divBdr>
        <w:top w:val="none" w:sz="0" w:space="0" w:color="auto"/>
        <w:left w:val="none" w:sz="0" w:space="0" w:color="auto"/>
        <w:bottom w:val="none" w:sz="0" w:space="0" w:color="auto"/>
        <w:right w:val="none" w:sz="0" w:space="0" w:color="auto"/>
      </w:divBdr>
      <w:divsChild>
        <w:div w:id="66945508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TotalTime>
  <Pages>4</Pages>
  <Words>540</Words>
  <Characters>3083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4</cp:revision>
  <dcterms:created xsi:type="dcterms:W3CDTF">2018-11-09T08:32:00Z</dcterms:created>
  <dcterms:modified xsi:type="dcterms:W3CDTF">2018-11-09T18:16:00Z</dcterms:modified>
</cp:coreProperties>
</file>